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56" w:rsidRDefault="004B4656" w:rsidP="00BB3AD2">
      <w:pPr>
        <w:jc w:val="center"/>
        <w:rPr>
          <w:rFonts w:ascii="Arial" w:hAnsi="Arial" w:cs="Arial"/>
          <w:b/>
          <w:szCs w:val="24"/>
        </w:rPr>
      </w:pPr>
      <w:r>
        <w:rPr>
          <w:noProof/>
        </w:rPr>
        <w:drawing>
          <wp:inline distT="0" distB="0" distL="0" distR="0" wp14:anchorId="1FA8997C" wp14:editId="2214E89D">
            <wp:extent cx="1918970" cy="609600"/>
            <wp:effectExtent l="0" t="0" r="5080" b="0"/>
            <wp:docPr id="1" name="Picture 1" descr="U:\Communications\Logos\PCAR logos\PCAR\P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cations\Logos\PCAR logos\PCAR\PC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8970" cy="609600"/>
                    </a:xfrm>
                    <a:prstGeom prst="rect">
                      <a:avLst/>
                    </a:prstGeom>
                    <a:noFill/>
                    <a:ln>
                      <a:noFill/>
                    </a:ln>
                  </pic:spPr>
                </pic:pic>
              </a:graphicData>
            </a:graphic>
          </wp:inline>
        </w:drawing>
      </w:r>
    </w:p>
    <w:p w:rsidR="004B4656" w:rsidRDefault="004B4656" w:rsidP="00BB3AD2">
      <w:pPr>
        <w:jc w:val="center"/>
        <w:rPr>
          <w:rFonts w:ascii="Arial" w:hAnsi="Arial" w:cs="Arial"/>
          <w:b/>
          <w:szCs w:val="24"/>
        </w:rPr>
      </w:pPr>
    </w:p>
    <w:p w:rsidR="00BB3AD2" w:rsidRPr="008B01CA" w:rsidRDefault="00BB3AD2" w:rsidP="00BB3AD2">
      <w:pPr>
        <w:jc w:val="center"/>
        <w:rPr>
          <w:rFonts w:ascii="Arial" w:hAnsi="Arial" w:cs="Arial"/>
          <w:b/>
          <w:szCs w:val="24"/>
        </w:rPr>
      </w:pPr>
      <w:r w:rsidRPr="008B01CA">
        <w:rPr>
          <w:rFonts w:ascii="Arial" w:hAnsi="Arial" w:cs="Arial"/>
          <w:b/>
          <w:szCs w:val="24"/>
        </w:rPr>
        <w:t>Insurance Coverage Form</w:t>
      </w:r>
      <w:r>
        <w:rPr>
          <w:rFonts w:ascii="Arial" w:hAnsi="Arial" w:cs="Arial"/>
          <w:b/>
          <w:szCs w:val="24"/>
        </w:rPr>
        <w:t xml:space="preserve"> - Instructions</w:t>
      </w:r>
    </w:p>
    <w:p w:rsidR="00BB3AD2" w:rsidRPr="008B01CA" w:rsidRDefault="00BB3AD2" w:rsidP="00BB3AD2">
      <w:pPr>
        <w:jc w:val="center"/>
        <w:rPr>
          <w:rFonts w:ascii="Arial" w:hAnsi="Arial" w:cs="Arial"/>
          <w:b/>
          <w:szCs w:val="24"/>
        </w:rPr>
      </w:pPr>
    </w:p>
    <w:p w:rsidR="00BB3AD2" w:rsidRPr="008B01CA" w:rsidRDefault="00BB3AD2" w:rsidP="00BB3AD2">
      <w:pPr>
        <w:jc w:val="center"/>
        <w:rPr>
          <w:rFonts w:ascii="Arial" w:hAnsi="Arial" w:cs="Arial"/>
          <w:b/>
          <w:szCs w:val="24"/>
        </w:rPr>
      </w:pPr>
    </w:p>
    <w:p w:rsidR="00BB3AD2" w:rsidRPr="008B01CA" w:rsidRDefault="00BB3AD2" w:rsidP="00BB3AD2">
      <w:pPr>
        <w:numPr>
          <w:ilvl w:val="0"/>
          <w:numId w:val="1"/>
        </w:numPr>
        <w:rPr>
          <w:rFonts w:ascii="Arial" w:hAnsi="Arial" w:cs="Arial"/>
          <w:szCs w:val="24"/>
        </w:rPr>
      </w:pPr>
      <w:r w:rsidRPr="008B01CA">
        <w:rPr>
          <w:rFonts w:ascii="Arial" w:hAnsi="Arial" w:cs="Arial"/>
          <w:szCs w:val="24"/>
        </w:rPr>
        <w:t xml:space="preserve">This should be generated in compliance with the following guidelines for insurance coverage and should be based on entire </w:t>
      </w:r>
      <w:smartTag w:uri="urn:schemas-microsoft-com:office:smarttags" w:element="PersonName">
        <w:r w:rsidRPr="008B01CA">
          <w:rPr>
            <w:rFonts w:ascii="Arial" w:hAnsi="Arial" w:cs="Arial"/>
            <w:szCs w:val="24"/>
          </w:rPr>
          <w:t>PCAR</w:t>
        </w:r>
      </w:smartTag>
      <w:r w:rsidRPr="008B01CA">
        <w:rPr>
          <w:rFonts w:ascii="Arial" w:hAnsi="Arial" w:cs="Arial"/>
          <w:szCs w:val="24"/>
        </w:rPr>
        <w:t xml:space="preserve"> budget allocation, i.e., </w:t>
      </w:r>
      <w:r>
        <w:rPr>
          <w:rFonts w:ascii="Arial" w:hAnsi="Arial" w:cs="Arial"/>
          <w:szCs w:val="24"/>
        </w:rPr>
        <w:t>Act 44/Title XX</w:t>
      </w:r>
      <w:r w:rsidRPr="008B01CA">
        <w:rPr>
          <w:rFonts w:ascii="Arial" w:hAnsi="Arial" w:cs="Arial"/>
          <w:szCs w:val="24"/>
        </w:rPr>
        <w:t>, RPE, PHHS</w:t>
      </w:r>
      <w:r>
        <w:rPr>
          <w:rFonts w:ascii="Arial" w:hAnsi="Arial" w:cs="Arial"/>
          <w:szCs w:val="24"/>
        </w:rPr>
        <w:t>BG</w:t>
      </w:r>
      <w:r w:rsidRPr="008B01CA">
        <w:rPr>
          <w:rFonts w:ascii="Arial" w:hAnsi="Arial" w:cs="Arial"/>
          <w:szCs w:val="24"/>
        </w:rPr>
        <w:t xml:space="preserve"> and SASP funds.</w:t>
      </w:r>
    </w:p>
    <w:p w:rsidR="00BB3AD2" w:rsidRPr="008B01CA" w:rsidRDefault="00BB3AD2" w:rsidP="00BB3AD2">
      <w:pPr>
        <w:rPr>
          <w:rFonts w:ascii="Arial" w:hAnsi="Arial" w:cs="Arial"/>
          <w:szCs w:val="24"/>
        </w:rPr>
      </w:pPr>
    </w:p>
    <w:p w:rsidR="00BB3AD2" w:rsidRPr="008B01CA" w:rsidRDefault="00BB3AD2" w:rsidP="00BB3AD2">
      <w:pPr>
        <w:numPr>
          <w:ilvl w:val="0"/>
          <w:numId w:val="1"/>
        </w:numPr>
        <w:rPr>
          <w:rFonts w:ascii="Arial" w:hAnsi="Arial" w:cs="Arial"/>
          <w:szCs w:val="24"/>
        </w:rPr>
      </w:pPr>
      <w:r w:rsidRPr="008B01CA">
        <w:rPr>
          <w:rFonts w:ascii="Arial" w:hAnsi="Arial" w:cs="Arial"/>
          <w:szCs w:val="24"/>
        </w:rPr>
        <w:t xml:space="preserve">We ask that </w:t>
      </w:r>
      <w:r>
        <w:rPr>
          <w:rFonts w:ascii="Arial" w:hAnsi="Arial" w:cs="Arial"/>
          <w:szCs w:val="24"/>
        </w:rPr>
        <w:t>The Department of Human Services</w:t>
      </w:r>
      <w:r w:rsidRPr="008B01CA">
        <w:rPr>
          <w:rFonts w:ascii="Arial" w:hAnsi="Arial" w:cs="Arial"/>
          <w:szCs w:val="24"/>
        </w:rPr>
        <w:t xml:space="preserve">, The Department of Health and The Pennsylvania Coalition </w:t>
      </w:r>
      <w:proofErr w:type="gramStart"/>
      <w:r w:rsidRPr="008B01CA">
        <w:rPr>
          <w:rFonts w:ascii="Arial" w:hAnsi="Arial" w:cs="Arial"/>
          <w:szCs w:val="24"/>
        </w:rPr>
        <w:t>Against</w:t>
      </w:r>
      <w:proofErr w:type="gramEnd"/>
      <w:r w:rsidRPr="008B01CA">
        <w:rPr>
          <w:rFonts w:ascii="Arial" w:hAnsi="Arial" w:cs="Arial"/>
          <w:szCs w:val="24"/>
        </w:rPr>
        <w:t xml:space="preserve"> Rape are all named as additional insured.</w:t>
      </w:r>
    </w:p>
    <w:p w:rsidR="00BB3AD2" w:rsidRPr="008B01CA" w:rsidRDefault="00BB3AD2" w:rsidP="00BB3AD2">
      <w:pPr>
        <w:rPr>
          <w:rFonts w:ascii="Arial" w:hAnsi="Arial" w:cs="Arial"/>
          <w:szCs w:val="24"/>
        </w:rPr>
      </w:pPr>
    </w:p>
    <w:p w:rsidR="00BB3AD2" w:rsidRPr="008B01CA" w:rsidRDefault="00BB3AD2" w:rsidP="00BB3AD2">
      <w:pPr>
        <w:pStyle w:val="BodyText"/>
        <w:numPr>
          <w:ilvl w:val="0"/>
          <w:numId w:val="2"/>
        </w:numPr>
        <w:ind w:right="360"/>
        <w:jc w:val="left"/>
        <w:rPr>
          <w:rFonts w:ascii="Arial" w:hAnsi="Arial" w:cs="Arial"/>
          <w:szCs w:val="24"/>
        </w:rPr>
      </w:pPr>
      <w:r w:rsidRPr="008C6D63">
        <w:rPr>
          <w:rFonts w:ascii="Arial" w:hAnsi="Arial" w:cs="Arial"/>
          <w:szCs w:val="24"/>
          <w:u w:val="single"/>
        </w:rPr>
        <w:t>Workers’ Compensation Insurance</w:t>
      </w:r>
      <w:r w:rsidRPr="008C6D63">
        <w:rPr>
          <w:rFonts w:ascii="Arial" w:hAnsi="Arial" w:cs="Arial"/>
          <w:szCs w:val="24"/>
          <w:u w:val="single"/>
        </w:rPr>
        <w:fldChar w:fldCharType="begin"/>
      </w:r>
      <w:r w:rsidRPr="008C6D63">
        <w:rPr>
          <w:rFonts w:ascii="Arial" w:hAnsi="Arial" w:cs="Arial"/>
          <w:szCs w:val="24"/>
          <w:u w:val="single"/>
        </w:rPr>
        <w:instrText xml:space="preserve"> XE "Workers’ Compensation Insurance" </w:instrText>
      </w:r>
      <w:r w:rsidRPr="008C6D63">
        <w:rPr>
          <w:rFonts w:ascii="Arial" w:hAnsi="Arial" w:cs="Arial"/>
          <w:szCs w:val="24"/>
          <w:u w:val="single"/>
        </w:rPr>
        <w:fldChar w:fldCharType="end"/>
      </w:r>
      <w:r w:rsidRPr="008C6D63">
        <w:rPr>
          <w:rFonts w:ascii="Arial" w:hAnsi="Arial" w:cs="Arial"/>
          <w:szCs w:val="24"/>
          <w:u w:val="single"/>
        </w:rPr>
        <w:t>:</w:t>
      </w:r>
      <w:r w:rsidRPr="008B01CA">
        <w:rPr>
          <w:rFonts w:ascii="Arial" w:hAnsi="Arial" w:cs="Arial"/>
          <w:szCs w:val="24"/>
        </w:rPr>
        <w:t xml:space="preserve"> This insurance</w:t>
      </w:r>
      <w:r w:rsidRPr="008B01CA">
        <w:rPr>
          <w:rFonts w:ascii="Arial" w:hAnsi="Arial" w:cs="Arial"/>
          <w:szCs w:val="24"/>
        </w:rPr>
        <w:fldChar w:fldCharType="begin"/>
      </w:r>
      <w:r w:rsidRPr="008B01CA">
        <w:rPr>
          <w:rFonts w:ascii="Arial" w:hAnsi="Arial" w:cs="Arial"/>
          <w:szCs w:val="24"/>
        </w:rPr>
        <w:instrText xml:space="preserve"> XE "insurance" </w:instrText>
      </w:r>
      <w:r w:rsidRPr="008B01CA">
        <w:rPr>
          <w:rFonts w:ascii="Arial" w:hAnsi="Arial" w:cs="Arial"/>
          <w:szCs w:val="24"/>
        </w:rPr>
        <w:fldChar w:fldCharType="end"/>
      </w:r>
      <w:r w:rsidRPr="008B01CA">
        <w:rPr>
          <w:rFonts w:ascii="Arial" w:hAnsi="Arial" w:cs="Arial"/>
          <w:szCs w:val="24"/>
        </w:rPr>
        <w:t xml:space="preserve"> is required by law.  It covers employees for on</w:t>
      </w:r>
      <w:r w:rsidRPr="008B01CA">
        <w:rPr>
          <w:rFonts w:ascii="Arial" w:hAnsi="Arial" w:cs="Arial"/>
          <w:szCs w:val="24"/>
        </w:rPr>
        <w:noBreakHyphen/>
        <w:t>the</w:t>
      </w:r>
      <w:r w:rsidRPr="008B01CA">
        <w:rPr>
          <w:rFonts w:ascii="Arial" w:hAnsi="Arial" w:cs="Arial"/>
          <w:szCs w:val="24"/>
        </w:rPr>
        <w:noBreakHyphen/>
        <w:t xml:space="preserve">job injuries/accidents.  This is an employer paid insurance. This type of insurance is regulated by the state.  </w:t>
      </w:r>
    </w:p>
    <w:p w:rsidR="00BB3AD2" w:rsidRPr="008B01CA" w:rsidRDefault="00BB3AD2" w:rsidP="00BB3AD2">
      <w:pPr>
        <w:pStyle w:val="BodyText"/>
        <w:ind w:left="1440" w:right="360"/>
        <w:jc w:val="left"/>
        <w:rPr>
          <w:rFonts w:ascii="Arial" w:hAnsi="Arial" w:cs="Arial"/>
          <w:szCs w:val="24"/>
        </w:rPr>
      </w:pPr>
    </w:p>
    <w:p w:rsidR="00BB3AD2" w:rsidRPr="008B01CA" w:rsidRDefault="00BB3AD2" w:rsidP="00BB3AD2">
      <w:pPr>
        <w:pStyle w:val="BodyText"/>
        <w:numPr>
          <w:ilvl w:val="0"/>
          <w:numId w:val="2"/>
        </w:numPr>
        <w:ind w:right="360"/>
        <w:jc w:val="left"/>
        <w:rPr>
          <w:rFonts w:ascii="Arial" w:hAnsi="Arial" w:cs="Arial"/>
          <w:szCs w:val="24"/>
        </w:rPr>
      </w:pPr>
      <w:r w:rsidRPr="008C6D63">
        <w:rPr>
          <w:rFonts w:ascii="Arial" w:hAnsi="Arial" w:cs="Arial"/>
          <w:szCs w:val="24"/>
          <w:u w:val="single"/>
        </w:rPr>
        <w:t>Business Owners’ Insurance</w:t>
      </w:r>
      <w:r w:rsidRPr="008C6D63">
        <w:rPr>
          <w:rFonts w:ascii="Arial" w:hAnsi="Arial" w:cs="Arial"/>
          <w:szCs w:val="24"/>
          <w:u w:val="single"/>
        </w:rPr>
        <w:fldChar w:fldCharType="begin"/>
      </w:r>
      <w:r w:rsidRPr="008C6D63">
        <w:rPr>
          <w:rFonts w:ascii="Arial" w:hAnsi="Arial" w:cs="Arial"/>
          <w:szCs w:val="24"/>
          <w:u w:val="single"/>
        </w:rPr>
        <w:instrText xml:space="preserve"> XE "Business Owners’ Insurance" </w:instrText>
      </w:r>
      <w:r w:rsidRPr="008C6D63">
        <w:rPr>
          <w:rFonts w:ascii="Arial" w:hAnsi="Arial" w:cs="Arial"/>
          <w:szCs w:val="24"/>
          <w:u w:val="single"/>
        </w:rPr>
        <w:fldChar w:fldCharType="end"/>
      </w:r>
      <w:r w:rsidRPr="008C6D63">
        <w:rPr>
          <w:rFonts w:ascii="Arial" w:hAnsi="Arial" w:cs="Arial"/>
          <w:szCs w:val="24"/>
          <w:u w:val="single"/>
        </w:rPr>
        <w:t>:</w:t>
      </w:r>
      <w:r w:rsidRPr="008B01CA">
        <w:rPr>
          <w:rFonts w:ascii="Arial" w:hAnsi="Arial" w:cs="Arial"/>
          <w:szCs w:val="24"/>
        </w:rPr>
        <w:t xml:space="preserve">  This insurance</w:t>
      </w:r>
      <w:r w:rsidRPr="008B01CA">
        <w:rPr>
          <w:rFonts w:ascii="Arial" w:hAnsi="Arial" w:cs="Arial"/>
          <w:szCs w:val="24"/>
        </w:rPr>
        <w:fldChar w:fldCharType="begin"/>
      </w:r>
      <w:r w:rsidRPr="008B01CA">
        <w:rPr>
          <w:rFonts w:ascii="Arial" w:hAnsi="Arial" w:cs="Arial"/>
          <w:szCs w:val="24"/>
        </w:rPr>
        <w:instrText xml:space="preserve"> XE "insurance" </w:instrText>
      </w:r>
      <w:r w:rsidRPr="008B01CA">
        <w:rPr>
          <w:rFonts w:ascii="Arial" w:hAnsi="Arial" w:cs="Arial"/>
          <w:szCs w:val="24"/>
        </w:rPr>
        <w:fldChar w:fldCharType="end"/>
      </w:r>
      <w:r w:rsidRPr="008B01CA">
        <w:rPr>
          <w:rFonts w:ascii="Arial" w:hAnsi="Arial" w:cs="Arial"/>
          <w:szCs w:val="24"/>
        </w:rPr>
        <w:t xml:space="preserve"> covers loss in the case of fire, casualty or theft.  It is required that this insurance cover equipment and the building if it is owned.    It is required that this insurance is at replacement value.  It is suggested that when equipment is added in the </w:t>
      </w:r>
      <w:r>
        <w:rPr>
          <w:rFonts w:ascii="Arial" w:hAnsi="Arial" w:cs="Arial"/>
          <w:szCs w:val="24"/>
        </w:rPr>
        <w:t>Center</w:t>
      </w:r>
      <w:r w:rsidRPr="008B01CA">
        <w:rPr>
          <w:rFonts w:ascii="Arial" w:hAnsi="Arial" w:cs="Arial"/>
          <w:szCs w:val="24"/>
        </w:rPr>
        <w:t xml:space="preserve">, that coverage be upgraded/added.  In addition to total amount of coverage, a </w:t>
      </w:r>
      <w:r>
        <w:rPr>
          <w:rFonts w:ascii="Arial" w:hAnsi="Arial" w:cs="Arial"/>
          <w:szCs w:val="24"/>
        </w:rPr>
        <w:t>Center</w:t>
      </w:r>
      <w:r w:rsidRPr="008B01CA">
        <w:rPr>
          <w:rFonts w:ascii="Arial" w:hAnsi="Arial" w:cs="Arial"/>
          <w:szCs w:val="24"/>
        </w:rPr>
        <w:t xml:space="preserve"> needs to allow for loss of general office supplies, books, films, or other items that would need to be replaced in the event of fire or theft; for example, items not included on the equipment inventory</w:t>
      </w:r>
      <w:r w:rsidRPr="008B01CA">
        <w:rPr>
          <w:rFonts w:ascii="Arial" w:hAnsi="Arial" w:cs="Arial"/>
          <w:szCs w:val="24"/>
        </w:rPr>
        <w:fldChar w:fldCharType="begin"/>
      </w:r>
      <w:r w:rsidRPr="008B01CA">
        <w:rPr>
          <w:rFonts w:ascii="Arial" w:hAnsi="Arial" w:cs="Arial"/>
          <w:szCs w:val="24"/>
        </w:rPr>
        <w:instrText xml:space="preserve"> XE "inventory" </w:instrText>
      </w:r>
      <w:r w:rsidRPr="008B01CA">
        <w:rPr>
          <w:rFonts w:ascii="Arial" w:hAnsi="Arial" w:cs="Arial"/>
          <w:szCs w:val="24"/>
        </w:rPr>
        <w:fldChar w:fldCharType="end"/>
      </w:r>
      <w:r w:rsidRPr="008B01CA">
        <w:rPr>
          <w:rFonts w:ascii="Arial" w:hAnsi="Arial" w:cs="Arial"/>
          <w:szCs w:val="24"/>
        </w:rPr>
        <w:t>.</w:t>
      </w:r>
    </w:p>
    <w:p w:rsidR="00BB3AD2" w:rsidRPr="008B01CA" w:rsidRDefault="00BB3AD2" w:rsidP="00BB3AD2">
      <w:pPr>
        <w:pStyle w:val="BodyText"/>
        <w:ind w:left="1440" w:right="360"/>
        <w:jc w:val="left"/>
        <w:rPr>
          <w:rFonts w:ascii="Arial" w:hAnsi="Arial" w:cs="Arial"/>
          <w:szCs w:val="24"/>
        </w:rPr>
      </w:pPr>
    </w:p>
    <w:p w:rsidR="00BB3AD2" w:rsidRPr="008B01CA" w:rsidRDefault="00BB3AD2" w:rsidP="00BB3AD2">
      <w:pPr>
        <w:pStyle w:val="BodyText"/>
        <w:numPr>
          <w:ilvl w:val="0"/>
          <w:numId w:val="2"/>
        </w:numPr>
        <w:ind w:right="360"/>
        <w:jc w:val="left"/>
        <w:rPr>
          <w:rFonts w:ascii="Arial" w:hAnsi="Arial" w:cs="Arial"/>
          <w:szCs w:val="24"/>
        </w:rPr>
      </w:pPr>
      <w:r w:rsidRPr="008C6D63">
        <w:rPr>
          <w:rFonts w:ascii="Arial" w:hAnsi="Arial" w:cs="Arial"/>
          <w:szCs w:val="24"/>
          <w:u w:val="single"/>
        </w:rPr>
        <w:t>Personal Liability Insurance</w:t>
      </w:r>
      <w:r w:rsidRPr="008C6D63">
        <w:rPr>
          <w:rFonts w:ascii="Arial" w:hAnsi="Arial" w:cs="Arial"/>
          <w:szCs w:val="24"/>
          <w:u w:val="single"/>
        </w:rPr>
        <w:fldChar w:fldCharType="begin"/>
      </w:r>
      <w:r w:rsidRPr="008C6D63">
        <w:rPr>
          <w:rFonts w:ascii="Arial" w:hAnsi="Arial" w:cs="Arial"/>
          <w:szCs w:val="24"/>
          <w:u w:val="single"/>
        </w:rPr>
        <w:instrText xml:space="preserve"> XE "Personal Liability Insurance" </w:instrText>
      </w:r>
      <w:r w:rsidRPr="008C6D63">
        <w:rPr>
          <w:rFonts w:ascii="Arial" w:hAnsi="Arial" w:cs="Arial"/>
          <w:szCs w:val="24"/>
          <w:u w:val="single"/>
        </w:rPr>
        <w:fldChar w:fldCharType="end"/>
      </w:r>
      <w:r w:rsidRPr="008C6D63">
        <w:rPr>
          <w:rFonts w:ascii="Arial" w:hAnsi="Arial" w:cs="Arial"/>
          <w:szCs w:val="24"/>
          <w:u w:val="single"/>
        </w:rPr>
        <w:t>:</w:t>
      </w:r>
      <w:r w:rsidRPr="008B01CA">
        <w:rPr>
          <w:rFonts w:ascii="Arial" w:hAnsi="Arial" w:cs="Arial"/>
          <w:szCs w:val="24"/>
        </w:rPr>
        <w:t xml:space="preserve">  This insurance protects the </w:t>
      </w:r>
      <w:r>
        <w:rPr>
          <w:rFonts w:ascii="Arial" w:hAnsi="Arial" w:cs="Arial"/>
          <w:szCs w:val="24"/>
        </w:rPr>
        <w:t>Center</w:t>
      </w:r>
      <w:r w:rsidRPr="008B01CA">
        <w:rPr>
          <w:rFonts w:ascii="Arial" w:hAnsi="Arial" w:cs="Arial"/>
          <w:szCs w:val="24"/>
        </w:rPr>
        <w:t xml:space="preserve"> from claim for damages for personal injury (including bodily injury) or property damage arising from the use and occupancy of a particular premise.  It is required that the </w:t>
      </w:r>
      <w:r>
        <w:rPr>
          <w:rFonts w:ascii="Arial" w:hAnsi="Arial" w:cs="Arial"/>
          <w:szCs w:val="24"/>
        </w:rPr>
        <w:t>Center</w:t>
      </w:r>
      <w:r w:rsidRPr="008B01CA">
        <w:rPr>
          <w:rFonts w:ascii="Arial" w:hAnsi="Arial" w:cs="Arial"/>
          <w:szCs w:val="24"/>
        </w:rPr>
        <w:t xml:space="preserve"> carries personal liability insurance</w:t>
      </w:r>
      <w:r w:rsidRPr="008B01CA">
        <w:rPr>
          <w:rFonts w:ascii="Arial" w:hAnsi="Arial" w:cs="Arial"/>
          <w:szCs w:val="24"/>
        </w:rPr>
        <w:fldChar w:fldCharType="begin"/>
      </w:r>
      <w:r w:rsidRPr="008B01CA">
        <w:rPr>
          <w:rFonts w:ascii="Arial" w:hAnsi="Arial" w:cs="Arial"/>
          <w:szCs w:val="24"/>
        </w:rPr>
        <w:instrText xml:space="preserve"> XE "insurance" </w:instrText>
      </w:r>
      <w:r w:rsidRPr="008B01CA">
        <w:rPr>
          <w:rFonts w:ascii="Arial" w:hAnsi="Arial" w:cs="Arial"/>
          <w:szCs w:val="24"/>
        </w:rPr>
        <w:fldChar w:fldCharType="end"/>
      </w:r>
      <w:r w:rsidRPr="008B01CA">
        <w:rPr>
          <w:rFonts w:ascii="Arial" w:hAnsi="Arial" w:cs="Arial"/>
          <w:szCs w:val="24"/>
        </w:rPr>
        <w:t xml:space="preserve"> in an amount of $500,000 per occurrence and $2,000,000 in the aggregate, with PCAR and </w:t>
      </w:r>
      <w:r w:rsidR="00655286">
        <w:rPr>
          <w:rFonts w:ascii="Arial" w:hAnsi="Arial" w:cs="Arial"/>
          <w:szCs w:val="24"/>
        </w:rPr>
        <w:t>DHS</w:t>
      </w:r>
      <w:r w:rsidRPr="00C326F4">
        <w:rPr>
          <w:rFonts w:ascii="Arial" w:hAnsi="Arial" w:cs="Arial"/>
          <w:szCs w:val="24"/>
        </w:rPr>
        <w:fldChar w:fldCharType="begin"/>
      </w:r>
      <w:r w:rsidRPr="00C326F4">
        <w:rPr>
          <w:rFonts w:ascii="Arial" w:hAnsi="Arial" w:cs="Arial"/>
          <w:szCs w:val="24"/>
        </w:rPr>
        <w:instrText xml:space="preserve"> XE "DPW" </w:instrText>
      </w:r>
      <w:r w:rsidRPr="00C326F4">
        <w:rPr>
          <w:rFonts w:ascii="Arial" w:hAnsi="Arial" w:cs="Arial"/>
          <w:szCs w:val="24"/>
        </w:rPr>
        <w:fldChar w:fldCharType="end"/>
      </w:r>
      <w:r w:rsidRPr="008B01CA">
        <w:rPr>
          <w:rFonts w:ascii="Arial" w:hAnsi="Arial" w:cs="Arial"/>
          <w:szCs w:val="24"/>
        </w:rPr>
        <w:t xml:space="preserve"> named as additional insureds.</w:t>
      </w:r>
    </w:p>
    <w:p w:rsidR="00BB3AD2" w:rsidRPr="008B01CA" w:rsidRDefault="00BB3AD2" w:rsidP="00BB3AD2">
      <w:pPr>
        <w:pStyle w:val="BodyText"/>
        <w:ind w:left="1440" w:right="360"/>
        <w:jc w:val="left"/>
        <w:rPr>
          <w:rFonts w:ascii="Arial" w:hAnsi="Arial" w:cs="Arial"/>
          <w:szCs w:val="24"/>
        </w:rPr>
      </w:pPr>
    </w:p>
    <w:p w:rsidR="00BB3AD2" w:rsidRPr="008B01CA" w:rsidRDefault="00BB3AD2" w:rsidP="00BB3AD2">
      <w:pPr>
        <w:pStyle w:val="BodyText"/>
        <w:ind w:left="1080" w:right="360"/>
        <w:jc w:val="left"/>
        <w:rPr>
          <w:rFonts w:ascii="Arial" w:hAnsi="Arial" w:cs="Arial"/>
          <w:szCs w:val="24"/>
        </w:rPr>
      </w:pPr>
      <w:r w:rsidRPr="008B01CA">
        <w:rPr>
          <w:rFonts w:ascii="Arial" w:hAnsi="Arial" w:cs="Arial"/>
          <w:szCs w:val="24"/>
        </w:rPr>
        <w:t xml:space="preserve">Also it is wise to insure personal automobiles used for </w:t>
      </w:r>
      <w:r>
        <w:rPr>
          <w:rFonts w:ascii="Arial" w:hAnsi="Arial" w:cs="Arial"/>
          <w:szCs w:val="24"/>
        </w:rPr>
        <w:t>Center</w:t>
      </w:r>
      <w:r w:rsidRPr="008B01CA">
        <w:rPr>
          <w:rFonts w:ascii="Arial" w:hAnsi="Arial" w:cs="Arial"/>
          <w:szCs w:val="24"/>
        </w:rPr>
        <w:t xml:space="preserve"> business, since many auto insurers exclude coverage when an insured uses their automobile for business.  This is over and above insurance</w:t>
      </w:r>
      <w:r w:rsidRPr="008B01CA">
        <w:rPr>
          <w:rFonts w:ascii="Arial" w:hAnsi="Arial" w:cs="Arial"/>
          <w:szCs w:val="24"/>
        </w:rPr>
        <w:fldChar w:fldCharType="begin"/>
      </w:r>
      <w:r w:rsidRPr="008B01CA">
        <w:rPr>
          <w:rFonts w:ascii="Arial" w:hAnsi="Arial" w:cs="Arial"/>
          <w:szCs w:val="24"/>
        </w:rPr>
        <w:instrText xml:space="preserve"> XE "insurance" </w:instrText>
      </w:r>
      <w:r w:rsidRPr="008B01CA">
        <w:rPr>
          <w:rFonts w:ascii="Arial" w:hAnsi="Arial" w:cs="Arial"/>
          <w:szCs w:val="24"/>
        </w:rPr>
        <w:fldChar w:fldCharType="end"/>
      </w:r>
      <w:r w:rsidRPr="008B01CA">
        <w:rPr>
          <w:rFonts w:ascii="Arial" w:hAnsi="Arial" w:cs="Arial"/>
          <w:szCs w:val="24"/>
        </w:rPr>
        <w:t xml:space="preserve"> held by the individual.  </w:t>
      </w:r>
    </w:p>
    <w:p w:rsidR="00BB3AD2" w:rsidRPr="008B01CA" w:rsidRDefault="00BB3AD2" w:rsidP="00BB3AD2">
      <w:pPr>
        <w:pStyle w:val="BodyText"/>
        <w:ind w:left="1440" w:right="360"/>
        <w:rPr>
          <w:rFonts w:ascii="Arial" w:hAnsi="Arial" w:cs="Arial"/>
          <w:szCs w:val="24"/>
        </w:rPr>
      </w:pPr>
    </w:p>
    <w:p w:rsidR="00BB3AD2" w:rsidRPr="008C6D63" w:rsidRDefault="00BB3AD2" w:rsidP="00BB3AD2">
      <w:pPr>
        <w:pStyle w:val="BodyText"/>
        <w:numPr>
          <w:ilvl w:val="0"/>
          <w:numId w:val="3"/>
        </w:numPr>
        <w:ind w:right="360"/>
        <w:jc w:val="left"/>
        <w:rPr>
          <w:rFonts w:ascii="Arial" w:hAnsi="Arial" w:cs="Arial"/>
          <w:szCs w:val="24"/>
        </w:rPr>
      </w:pPr>
      <w:r w:rsidRPr="008C6D63">
        <w:rPr>
          <w:rFonts w:ascii="Arial" w:hAnsi="Arial" w:cs="Arial"/>
          <w:szCs w:val="24"/>
          <w:u w:val="single"/>
        </w:rPr>
        <w:t>Employee Dishonesty Insurance</w:t>
      </w:r>
      <w:r w:rsidRPr="008C6D63">
        <w:rPr>
          <w:rFonts w:ascii="Arial" w:hAnsi="Arial" w:cs="Arial"/>
          <w:szCs w:val="24"/>
          <w:u w:val="single"/>
        </w:rPr>
        <w:fldChar w:fldCharType="begin"/>
      </w:r>
      <w:r w:rsidRPr="008C6D63">
        <w:rPr>
          <w:rFonts w:ascii="Arial" w:hAnsi="Arial" w:cs="Arial"/>
          <w:szCs w:val="24"/>
          <w:u w:val="single"/>
        </w:rPr>
        <w:instrText xml:space="preserve"> XE "Employee Dishonesty Insurance" </w:instrText>
      </w:r>
      <w:r w:rsidRPr="008C6D63">
        <w:rPr>
          <w:rFonts w:ascii="Arial" w:hAnsi="Arial" w:cs="Arial"/>
          <w:szCs w:val="24"/>
          <w:u w:val="single"/>
        </w:rPr>
        <w:fldChar w:fldCharType="end"/>
      </w:r>
      <w:r>
        <w:rPr>
          <w:rFonts w:ascii="Arial" w:hAnsi="Arial" w:cs="Arial"/>
          <w:szCs w:val="24"/>
          <w:u w:val="single"/>
        </w:rPr>
        <w:t xml:space="preserve"> </w:t>
      </w:r>
      <w:r w:rsidRPr="008C6D63">
        <w:rPr>
          <w:rFonts w:ascii="Arial" w:hAnsi="Arial" w:cs="Arial"/>
          <w:szCs w:val="24"/>
          <w:u w:val="single"/>
        </w:rPr>
        <w:t>(Bonding Insurance</w:t>
      </w:r>
      <w:r w:rsidRPr="008C6D63">
        <w:rPr>
          <w:rFonts w:ascii="Arial" w:hAnsi="Arial" w:cs="Arial"/>
          <w:szCs w:val="24"/>
          <w:u w:val="single"/>
        </w:rPr>
        <w:fldChar w:fldCharType="begin"/>
      </w:r>
      <w:r w:rsidRPr="008C6D63">
        <w:rPr>
          <w:rFonts w:ascii="Arial" w:hAnsi="Arial" w:cs="Arial"/>
          <w:szCs w:val="24"/>
          <w:u w:val="single"/>
        </w:rPr>
        <w:instrText xml:space="preserve"> XE "Bonding Insurance" </w:instrText>
      </w:r>
      <w:r w:rsidRPr="008C6D63">
        <w:rPr>
          <w:rFonts w:ascii="Arial" w:hAnsi="Arial" w:cs="Arial"/>
          <w:szCs w:val="24"/>
          <w:u w:val="single"/>
        </w:rPr>
        <w:fldChar w:fldCharType="end"/>
      </w:r>
      <w:r w:rsidRPr="008C6D63">
        <w:rPr>
          <w:rFonts w:ascii="Arial" w:hAnsi="Arial" w:cs="Arial"/>
          <w:szCs w:val="24"/>
          <w:u w:val="single"/>
        </w:rPr>
        <w:t>)</w:t>
      </w:r>
      <w:r w:rsidRPr="008B01CA">
        <w:rPr>
          <w:rFonts w:ascii="Arial" w:hAnsi="Arial" w:cs="Arial"/>
          <w:szCs w:val="24"/>
        </w:rPr>
        <w:t>: This insurance</w:t>
      </w:r>
      <w:r w:rsidRPr="008B01CA">
        <w:rPr>
          <w:rFonts w:ascii="Arial" w:hAnsi="Arial" w:cs="Arial"/>
          <w:szCs w:val="24"/>
        </w:rPr>
        <w:fldChar w:fldCharType="begin"/>
      </w:r>
      <w:r w:rsidRPr="008B01CA">
        <w:rPr>
          <w:rFonts w:ascii="Arial" w:hAnsi="Arial" w:cs="Arial"/>
          <w:szCs w:val="24"/>
        </w:rPr>
        <w:instrText xml:space="preserve"> XE "insurance" </w:instrText>
      </w:r>
      <w:r w:rsidRPr="008B01CA">
        <w:rPr>
          <w:rFonts w:ascii="Arial" w:hAnsi="Arial" w:cs="Arial"/>
          <w:szCs w:val="24"/>
        </w:rPr>
        <w:fldChar w:fldCharType="end"/>
      </w:r>
      <w:r w:rsidRPr="008B01CA">
        <w:rPr>
          <w:rFonts w:ascii="Arial" w:hAnsi="Arial" w:cs="Arial"/>
          <w:szCs w:val="24"/>
        </w:rPr>
        <w:t xml:space="preserve"> covers the </w:t>
      </w:r>
      <w:r>
        <w:rPr>
          <w:rFonts w:ascii="Arial" w:hAnsi="Arial" w:cs="Arial"/>
          <w:szCs w:val="24"/>
        </w:rPr>
        <w:t>Center</w:t>
      </w:r>
      <w:r w:rsidRPr="008B01CA">
        <w:rPr>
          <w:rFonts w:ascii="Arial" w:hAnsi="Arial" w:cs="Arial"/>
          <w:szCs w:val="24"/>
        </w:rPr>
        <w:t xml:space="preserve"> when an employee commits a dishonest act (whether alone or in collusion with other persons) in order to obtain financial benefit (or cause a loss for a </w:t>
      </w:r>
      <w:r>
        <w:rPr>
          <w:rFonts w:ascii="Arial" w:hAnsi="Arial" w:cs="Arial"/>
          <w:szCs w:val="24"/>
        </w:rPr>
        <w:t>Center</w:t>
      </w:r>
      <w:r w:rsidRPr="008B01CA">
        <w:rPr>
          <w:rFonts w:ascii="Arial" w:hAnsi="Arial" w:cs="Arial"/>
          <w:szCs w:val="24"/>
        </w:rPr>
        <w:t>) for the employee or others.  This insurance would also cover board members</w:t>
      </w:r>
      <w:r w:rsidRPr="008B01CA">
        <w:rPr>
          <w:rFonts w:ascii="Arial" w:hAnsi="Arial" w:cs="Arial"/>
          <w:szCs w:val="24"/>
        </w:rPr>
        <w:fldChar w:fldCharType="begin"/>
      </w:r>
      <w:r w:rsidRPr="008B01CA">
        <w:rPr>
          <w:rFonts w:ascii="Arial" w:hAnsi="Arial" w:cs="Arial"/>
          <w:szCs w:val="24"/>
        </w:rPr>
        <w:instrText xml:space="preserve"> XE "board members" </w:instrText>
      </w:r>
      <w:r w:rsidRPr="008B01CA">
        <w:rPr>
          <w:rFonts w:ascii="Arial" w:hAnsi="Arial" w:cs="Arial"/>
          <w:szCs w:val="24"/>
        </w:rPr>
        <w:fldChar w:fldCharType="end"/>
      </w:r>
      <w:r w:rsidRPr="008B01CA">
        <w:rPr>
          <w:rFonts w:ascii="Arial" w:hAnsi="Arial" w:cs="Arial"/>
          <w:szCs w:val="24"/>
        </w:rPr>
        <w:t xml:space="preserve"> and anyone who handles money.</w:t>
      </w:r>
      <w:r>
        <w:rPr>
          <w:rFonts w:ascii="Arial" w:hAnsi="Arial" w:cs="Arial"/>
          <w:szCs w:val="24"/>
        </w:rPr>
        <w:t xml:space="preserve">  </w:t>
      </w:r>
      <w:r w:rsidRPr="008C6D63">
        <w:rPr>
          <w:rFonts w:ascii="Arial" w:hAnsi="Arial" w:cs="Arial"/>
        </w:rPr>
        <w:t>There are three types of bonding insurance</w:t>
      </w:r>
      <w:r w:rsidRPr="008C6D63">
        <w:rPr>
          <w:rFonts w:ascii="Arial" w:hAnsi="Arial" w:cs="Arial"/>
        </w:rPr>
        <w:fldChar w:fldCharType="begin"/>
      </w:r>
      <w:r w:rsidRPr="008C6D63">
        <w:rPr>
          <w:rFonts w:ascii="Arial" w:hAnsi="Arial" w:cs="Arial"/>
        </w:rPr>
        <w:instrText xml:space="preserve"> XE "insurance" </w:instrText>
      </w:r>
      <w:r w:rsidRPr="008C6D63">
        <w:rPr>
          <w:rFonts w:ascii="Arial" w:hAnsi="Arial" w:cs="Arial"/>
        </w:rPr>
        <w:fldChar w:fldCharType="end"/>
      </w:r>
      <w:r w:rsidRPr="008C6D63">
        <w:rPr>
          <w:rFonts w:ascii="Arial" w:hAnsi="Arial" w:cs="Arial"/>
        </w:rPr>
        <w:t>:</w:t>
      </w:r>
    </w:p>
    <w:p w:rsidR="00BB3AD2" w:rsidRDefault="00BB3AD2" w:rsidP="00BB3AD2">
      <w:pPr>
        <w:pStyle w:val="BodyText"/>
        <w:ind w:right="360"/>
        <w:rPr>
          <w:rFonts w:ascii="Arial" w:hAnsi="Arial" w:cs="Arial"/>
        </w:rPr>
      </w:pPr>
    </w:p>
    <w:p w:rsidR="00BB3AD2" w:rsidRDefault="00BB3AD2" w:rsidP="00BB3AD2">
      <w:pPr>
        <w:pStyle w:val="BodyText"/>
        <w:ind w:right="360"/>
        <w:rPr>
          <w:rFonts w:ascii="Arial" w:hAnsi="Arial" w:cs="Arial"/>
          <w:szCs w:val="24"/>
        </w:rPr>
      </w:pPr>
    </w:p>
    <w:p w:rsidR="00BB3AD2" w:rsidRDefault="00BB3AD2" w:rsidP="00BB3AD2">
      <w:pPr>
        <w:pStyle w:val="BodyText"/>
        <w:ind w:right="360"/>
        <w:rPr>
          <w:rFonts w:ascii="Arial" w:hAnsi="Arial" w:cs="Arial"/>
          <w:szCs w:val="24"/>
        </w:rPr>
      </w:pPr>
    </w:p>
    <w:p w:rsidR="00BB3AD2" w:rsidRDefault="00BB3AD2" w:rsidP="00BB3AD2">
      <w:pPr>
        <w:pStyle w:val="BodyText"/>
        <w:ind w:right="360"/>
        <w:rPr>
          <w:rFonts w:ascii="Arial" w:hAnsi="Arial" w:cs="Arial"/>
          <w:szCs w:val="24"/>
        </w:rPr>
      </w:pPr>
    </w:p>
    <w:p w:rsidR="00BB3AD2" w:rsidRPr="008C6D63" w:rsidRDefault="00BB3AD2" w:rsidP="00BB3AD2">
      <w:pPr>
        <w:pStyle w:val="BodyText"/>
        <w:ind w:right="360"/>
        <w:rPr>
          <w:rFonts w:ascii="Arial" w:hAnsi="Arial" w:cs="Arial"/>
          <w:szCs w:val="24"/>
        </w:rPr>
      </w:pPr>
    </w:p>
    <w:p w:rsidR="00BB3AD2" w:rsidRPr="008B01CA" w:rsidRDefault="00BB3AD2" w:rsidP="00BB3AD2">
      <w:pPr>
        <w:pStyle w:val="BodyText"/>
        <w:ind w:left="360" w:right="360" w:firstLine="720"/>
        <w:jc w:val="left"/>
        <w:rPr>
          <w:rFonts w:ascii="Arial" w:hAnsi="Arial" w:cs="Arial"/>
          <w:u w:val="single"/>
        </w:rPr>
      </w:pPr>
      <w:bookmarkStart w:id="0" w:name="_Toc46555354"/>
      <w:bookmarkStart w:id="1" w:name="_Toc46556019"/>
      <w:bookmarkStart w:id="2" w:name="_Toc46819599"/>
      <w:bookmarkStart w:id="3" w:name="_Toc50961970"/>
      <w:r w:rsidRPr="008B01CA">
        <w:rPr>
          <w:rFonts w:ascii="Arial" w:hAnsi="Arial" w:cs="Arial"/>
          <w:u w:val="single"/>
        </w:rPr>
        <w:lastRenderedPageBreak/>
        <w:t>Name</w:t>
      </w:r>
      <w:bookmarkEnd w:id="0"/>
      <w:bookmarkEnd w:id="1"/>
      <w:bookmarkEnd w:id="2"/>
      <w:bookmarkEnd w:id="3"/>
    </w:p>
    <w:p w:rsidR="00BB3AD2" w:rsidRPr="008B01CA" w:rsidRDefault="00BB3AD2" w:rsidP="00BB3AD2">
      <w:pPr>
        <w:pStyle w:val="BodyText"/>
        <w:ind w:left="1080" w:right="360"/>
        <w:jc w:val="left"/>
        <w:rPr>
          <w:rFonts w:ascii="Arial" w:hAnsi="Arial" w:cs="Arial"/>
        </w:rPr>
      </w:pPr>
      <w:r w:rsidRPr="008B01CA">
        <w:rPr>
          <w:rFonts w:ascii="Arial" w:hAnsi="Arial" w:cs="Arial"/>
        </w:rPr>
        <w:t>Name Bond insurance</w:t>
      </w:r>
      <w:r w:rsidRPr="008B01CA">
        <w:rPr>
          <w:rFonts w:ascii="Arial" w:hAnsi="Arial" w:cs="Arial"/>
        </w:rPr>
        <w:fldChar w:fldCharType="begin"/>
      </w:r>
      <w:r w:rsidRPr="008B01CA">
        <w:rPr>
          <w:rFonts w:ascii="Arial" w:hAnsi="Arial" w:cs="Arial"/>
        </w:rPr>
        <w:instrText xml:space="preserve"> XE "insurance" </w:instrText>
      </w:r>
      <w:r w:rsidRPr="008B01CA">
        <w:rPr>
          <w:rFonts w:ascii="Arial" w:hAnsi="Arial" w:cs="Arial"/>
        </w:rPr>
        <w:fldChar w:fldCharType="end"/>
      </w:r>
      <w:r w:rsidRPr="008B01CA">
        <w:rPr>
          <w:rFonts w:ascii="Arial" w:hAnsi="Arial" w:cs="Arial"/>
        </w:rPr>
        <w:t xml:space="preserve"> covers the specifically named persons.  This type of bond insurance is considered the least reliable as the administrator of the policy needs to be updating the policy according to the names of the persons affiliated with the </w:t>
      </w:r>
      <w:r>
        <w:rPr>
          <w:rFonts w:ascii="Arial" w:hAnsi="Arial" w:cs="Arial"/>
        </w:rPr>
        <w:t>Center</w:t>
      </w:r>
      <w:r w:rsidRPr="008B01CA">
        <w:rPr>
          <w:rFonts w:ascii="Arial" w:hAnsi="Arial" w:cs="Arial"/>
        </w:rPr>
        <w:t xml:space="preserve">.  </w:t>
      </w:r>
    </w:p>
    <w:p w:rsidR="00BB3AD2" w:rsidRPr="008B01CA" w:rsidRDefault="00BB3AD2" w:rsidP="00BB3AD2">
      <w:pPr>
        <w:pStyle w:val="BodyText"/>
        <w:ind w:left="2160" w:right="360"/>
        <w:jc w:val="left"/>
        <w:rPr>
          <w:rFonts w:ascii="Arial" w:hAnsi="Arial" w:cs="Arial"/>
        </w:rPr>
      </w:pPr>
    </w:p>
    <w:p w:rsidR="00BB3AD2" w:rsidRPr="008B01CA" w:rsidRDefault="00BB3AD2" w:rsidP="00BB3AD2">
      <w:pPr>
        <w:pStyle w:val="BodyText"/>
        <w:ind w:left="1080" w:right="360"/>
        <w:jc w:val="left"/>
        <w:rPr>
          <w:rFonts w:ascii="Arial" w:hAnsi="Arial" w:cs="Arial"/>
          <w:u w:val="single"/>
        </w:rPr>
      </w:pPr>
      <w:bookmarkStart w:id="4" w:name="_Toc46555355"/>
      <w:bookmarkStart w:id="5" w:name="_Toc46556020"/>
      <w:bookmarkStart w:id="6" w:name="_Toc46819600"/>
      <w:bookmarkStart w:id="7" w:name="_Toc50961971"/>
      <w:r w:rsidRPr="008B01CA">
        <w:rPr>
          <w:rFonts w:ascii="Arial" w:hAnsi="Arial" w:cs="Arial"/>
          <w:u w:val="single"/>
        </w:rPr>
        <w:t>Position</w:t>
      </w:r>
      <w:bookmarkEnd w:id="4"/>
      <w:bookmarkEnd w:id="5"/>
      <w:bookmarkEnd w:id="6"/>
      <w:bookmarkEnd w:id="7"/>
    </w:p>
    <w:p w:rsidR="00BB3AD2" w:rsidRPr="008B01CA" w:rsidRDefault="00BB3AD2" w:rsidP="00BB3AD2">
      <w:pPr>
        <w:pStyle w:val="BodyText"/>
        <w:ind w:left="1080" w:right="360"/>
        <w:jc w:val="left"/>
        <w:rPr>
          <w:rFonts w:ascii="Arial" w:hAnsi="Arial" w:cs="Arial"/>
        </w:rPr>
      </w:pPr>
      <w:r w:rsidRPr="008B01CA">
        <w:rPr>
          <w:rFonts w:ascii="Arial" w:hAnsi="Arial" w:cs="Arial"/>
        </w:rPr>
        <w:t>Position Bond insurance</w:t>
      </w:r>
      <w:r w:rsidRPr="008B01CA">
        <w:rPr>
          <w:rFonts w:ascii="Arial" w:hAnsi="Arial" w:cs="Arial"/>
        </w:rPr>
        <w:fldChar w:fldCharType="begin"/>
      </w:r>
      <w:r w:rsidRPr="008B01CA">
        <w:rPr>
          <w:rFonts w:ascii="Arial" w:hAnsi="Arial" w:cs="Arial"/>
        </w:rPr>
        <w:instrText xml:space="preserve"> XE "insurance" </w:instrText>
      </w:r>
      <w:r w:rsidRPr="008B01CA">
        <w:rPr>
          <w:rFonts w:ascii="Arial" w:hAnsi="Arial" w:cs="Arial"/>
        </w:rPr>
        <w:fldChar w:fldCharType="end"/>
      </w:r>
      <w:r w:rsidRPr="008B01CA">
        <w:rPr>
          <w:rFonts w:ascii="Arial" w:hAnsi="Arial" w:cs="Arial"/>
        </w:rPr>
        <w:t xml:space="preserve"> covers by position.  This is considered unreliable also because names of positions change or positions are added and it seems to create confusion if one isn’t monitoring</w:t>
      </w:r>
      <w:r w:rsidRPr="008B01CA">
        <w:rPr>
          <w:rFonts w:ascii="Arial" w:hAnsi="Arial" w:cs="Arial"/>
        </w:rPr>
        <w:fldChar w:fldCharType="begin"/>
      </w:r>
      <w:r w:rsidRPr="008B01CA">
        <w:rPr>
          <w:rFonts w:ascii="Arial" w:hAnsi="Arial" w:cs="Arial"/>
        </w:rPr>
        <w:instrText xml:space="preserve"> XE "monitoring" </w:instrText>
      </w:r>
      <w:r w:rsidRPr="008B01CA">
        <w:rPr>
          <w:rFonts w:ascii="Arial" w:hAnsi="Arial" w:cs="Arial"/>
        </w:rPr>
        <w:fldChar w:fldCharType="end"/>
      </w:r>
      <w:r w:rsidRPr="008B01CA">
        <w:rPr>
          <w:rFonts w:ascii="Arial" w:hAnsi="Arial" w:cs="Arial"/>
        </w:rPr>
        <w:t xml:space="preserve"> the policy closely.</w:t>
      </w:r>
    </w:p>
    <w:p w:rsidR="00BB3AD2" w:rsidRPr="008B01CA" w:rsidRDefault="00BB3AD2" w:rsidP="00BB3AD2">
      <w:pPr>
        <w:pStyle w:val="BodyText"/>
        <w:ind w:left="2160" w:right="360"/>
        <w:jc w:val="left"/>
        <w:rPr>
          <w:rFonts w:ascii="Arial" w:hAnsi="Arial" w:cs="Arial"/>
        </w:rPr>
      </w:pPr>
    </w:p>
    <w:p w:rsidR="00BB3AD2" w:rsidRPr="008B01CA" w:rsidRDefault="00BB3AD2" w:rsidP="00BB3AD2">
      <w:pPr>
        <w:pStyle w:val="BodyText"/>
        <w:ind w:left="1080" w:right="360"/>
        <w:jc w:val="left"/>
        <w:rPr>
          <w:rFonts w:ascii="Arial" w:hAnsi="Arial" w:cs="Arial"/>
          <w:u w:val="single"/>
        </w:rPr>
      </w:pPr>
      <w:bookmarkStart w:id="8" w:name="_Toc46555356"/>
      <w:bookmarkStart w:id="9" w:name="_Toc46556021"/>
      <w:bookmarkStart w:id="10" w:name="_Toc46819601"/>
      <w:bookmarkStart w:id="11" w:name="_Toc50961972"/>
      <w:r w:rsidRPr="008B01CA">
        <w:rPr>
          <w:rFonts w:ascii="Arial" w:hAnsi="Arial" w:cs="Arial"/>
          <w:u w:val="single"/>
        </w:rPr>
        <w:t>Blanket</w:t>
      </w:r>
      <w:bookmarkEnd w:id="8"/>
      <w:bookmarkEnd w:id="9"/>
      <w:bookmarkEnd w:id="10"/>
      <w:bookmarkEnd w:id="11"/>
    </w:p>
    <w:p w:rsidR="00BB3AD2" w:rsidRPr="008B01CA" w:rsidRDefault="00BB3AD2" w:rsidP="00BB3AD2">
      <w:pPr>
        <w:pStyle w:val="BodyText"/>
        <w:ind w:left="1080" w:right="360"/>
        <w:jc w:val="left"/>
        <w:rPr>
          <w:rFonts w:ascii="Arial" w:hAnsi="Arial" w:cs="Arial"/>
        </w:rPr>
      </w:pPr>
      <w:r w:rsidRPr="008B01CA">
        <w:rPr>
          <w:rFonts w:ascii="Arial" w:hAnsi="Arial" w:cs="Arial"/>
        </w:rPr>
        <w:t>Blanket Bond insurance</w:t>
      </w:r>
      <w:r w:rsidRPr="008B01CA">
        <w:rPr>
          <w:rFonts w:ascii="Arial" w:hAnsi="Arial" w:cs="Arial"/>
        </w:rPr>
        <w:fldChar w:fldCharType="begin"/>
      </w:r>
      <w:r w:rsidRPr="008B01CA">
        <w:rPr>
          <w:rFonts w:ascii="Arial" w:hAnsi="Arial" w:cs="Arial"/>
        </w:rPr>
        <w:instrText xml:space="preserve"> XE "Blanket Bond insurance" </w:instrText>
      </w:r>
      <w:r w:rsidRPr="008B01CA">
        <w:rPr>
          <w:rFonts w:ascii="Arial" w:hAnsi="Arial" w:cs="Arial"/>
        </w:rPr>
        <w:fldChar w:fldCharType="end"/>
      </w:r>
      <w:r w:rsidRPr="008B01CA">
        <w:rPr>
          <w:rFonts w:ascii="Arial" w:hAnsi="Arial" w:cs="Arial"/>
        </w:rPr>
        <w:t xml:space="preserve"> is highly recommended.  This type covers everyone in the </w:t>
      </w:r>
      <w:r>
        <w:rPr>
          <w:rFonts w:ascii="Arial" w:hAnsi="Arial" w:cs="Arial"/>
        </w:rPr>
        <w:t>Center</w:t>
      </w:r>
      <w:r w:rsidRPr="008B01CA">
        <w:rPr>
          <w:rFonts w:ascii="Arial" w:hAnsi="Arial" w:cs="Arial"/>
        </w:rPr>
        <w:t xml:space="preserve"> without having to submit names or positions as changes occur.  There are no checks</w:t>
      </w:r>
      <w:r w:rsidRPr="008B01CA">
        <w:rPr>
          <w:rFonts w:ascii="Arial" w:hAnsi="Arial" w:cs="Arial"/>
        </w:rPr>
        <w:fldChar w:fldCharType="begin"/>
      </w:r>
      <w:r w:rsidRPr="008B01CA">
        <w:rPr>
          <w:rFonts w:ascii="Arial" w:hAnsi="Arial" w:cs="Arial"/>
        </w:rPr>
        <w:instrText xml:space="preserve"> XE "checks" </w:instrText>
      </w:r>
      <w:r w:rsidRPr="008B01CA">
        <w:rPr>
          <w:rFonts w:ascii="Arial" w:hAnsi="Arial" w:cs="Arial"/>
        </w:rPr>
        <w:fldChar w:fldCharType="end"/>
      </w:r>
      <w:r w:rsidRPr="008B01CA">
        <w:rPr>
          <w:rFonts w:ascii="Arial" w:hAnsi="Arial" w:cs="Arial"/>
        </w:rPr>
        <w:t xml:space="preserve"> on individuals.  As this coverage is preferred and safest it is the most expensive of the three; however, the cost is quite reasonable.</w:t>
      </w:r>
    </w:p>
    <w:p w:rsidR="00BB3AD2" w:rsidRDefault="00BB3AD2" w:rsidP="00BB3AD2">
      <w:pPr>
        <w:pStyle w:val="BodyText"/>
        <w:ind w:right="360"/>
        <w:jc w:val="left"/>
        <w:rPr>
          <w:rFonts w:ascii="Arial" w:hAnsi="Arial" w:cs="Arial"/>
        </w:rPr>
      </w:pPr>
    </w:p>
    <w:p w:rsidR="00BB3AD2" w:rsidRPr="008B01CA" w:rsidRDefault="00BB3AD2" w:rsidP="00BB3AD2">
      <w:pPr>
        <w:pStyle w:val="BodyText"/>
        <w:ind w:left="1080" w:right="360"/>
        <w:jc w:val="left"/>
        <w:rPr>
          <w:rFonts w:ascii="Arial" w:hAnsi="Arial" w:cs="Arial"/>
        </w:rPr>
      </w:pPr>
      <w:r w:rsidRPr="008B01CA">
        <w:rPr>
          <w:rFonts w:ascii="Arial" w:hAnsi="Arial" w:cs="Arial"/>
        </w:rPr>
        <w:t xml:space="preserve">The </w:t>
      </w:r>
      <w:r>
        <w:rPr>
          <w:rFonts w:ascii="Arial" w:hAnsi="Arial" w:cs="Arial"/>
        </w:rPr>
        <w:t>Center</w:t>
      </w:r>
      <w:r w:rsidRPr="008B01CA">
        <w:rPr>
          <w:rFonts w:ascii="Arial" w:hAnsi="Arial" w:cs="Arial"/>
        </w:rPr>
        <w:t xml:space="preserve"> is required to secure coverage for at least one</w:t>
      </w:r>
      <w:r w:rsidRPr="008B01CA">
        <w:rPr>
          <w:rFonts w:ascii="Arial" w:hAnsi="Arial" w:cs="Arial"/>
        </w:rPr>
        <w:noBreakHyphen/>
        <w:t xml:space="preserve">sixth (1/6th) of the total amount granted to the </w:t>
      </w:r>
      <w:r>
        <w:rPr>
          <w:rFonts w:ascii="Arial" w:hAnsi="Arial" w:cs="Arial"/>
        </w:rPr>
        <w:t>Center</w:t>
      </w:r>
      <w:r w:rsidRPr="008B01CA">
        <w:rPr>
          <w:rFonts w:ascii="Arial" w:hAnsi="Arial" w:cs="Arial"/>
        </w:rPr>
        <w:t xml:space="preserve"> by </w:t>
      </w:r>
      <w:smartTag w:uri="urn:schemas-microsoft-com:office:smarttags" w:element="PersonName">
        <w:r w:rsidRPr="008B01CA">
          <w:rPr>
            <w:rFonts w:ascii="Arial" w:hAnsi="Arial" w:cs="Arial"/>
          </w:rPr>
          <w:t>PCAR</w:t>
        </w:r>
      </w:smartTag>
      <w:r w:rsidRPr="008B01CA">
        <w:rPr>
          <w:rFonts w:ascii="Arial" w:hAnsi="Arial" w:cs="Arial"/>
        </w:rPr>
        <w:fldChar w:fldCharType="begin"/>
      </w:r>
      <w:r w:rsidRPr="008B01CA">
        <w:rPr>
          <w:rFonts w:ascii="Arial" w:hAnsi="Arial" w:cs="Arial"/>
        </w:rPr>
        <w:instrText xml:space="preserve"> XE "contract" </w:instrText>
      </w:r>
      <w:r w:rsidRPr="008B01CA">
        <w:rPr>
          <w:rFonts w:ascii="Arial" w:hAnsi="Arial" w:cs="Arial"/>
        </w:rPr>
        <w:fldChar w:fldCharType="end"/>
      </w:r>
      <w:r w:rsidRPr="008B01CA">
        <w:rPr>
          <w:rFonts w:ascii="Arial" w:hAnsi="Arial" w:cs="Arial"/>
        </w:rPr>
        <w:t xml:space="preserve">.  For example, if the </w:t>
      </w:r>
      <w:smartTag w:uri="urn:schemas-microsoft-com:office:smarttags" w:element="PersonName">
        <w:r w:rsidRPr="008B01CA">
          <w:rPr>
            <w:rFonts w:ascii="Arial" w:hAnsi="Arial" w:cs="Arial"/>
          </w:rPr>
          <w:t>PCAR</w:t>
        </w:r>
      </w:smartTag>
      <w:r w:rsidRPr="008B01CA">
        <w:rPr>
          <w:rFonts w:ascii="Arial" w:hAnsi="Arial" w:cs="Arial"/>
        </w:rPr>
        <w:t xml:space="preserve"> contract with a </w:t>
      </w:r>
      <w:r>
        <w:rPr>
          <w:rFonts w:ascii="Arial" w:hAnsi="Arial" w:cs="Arial"/>
        </w:rPr>
        <w:t>Center</w:t>
      </w:r>
      <w:r w:rsidRPr="008B01CA">
        <w:rPr>
          <w:rFonts w:ascii="Arial" w:hAnsi="Arial" w:cs="Arial"/>
        </w:rPr>
        <w:t xml:space="preserve"> is $36,000, </w:t>
      </w:r>
      <w:smartTag w:uri="urn:schemas-microsoft-com:office:smarttags" w:element="PersonName">
        <w:r w:rsidRPr="008B01CA">
          <w:rPr>
            <w:rFonts w:ascii="Arial" w:hAnsi="Arial" w:cs="Arial"/>
          </w:rPr>
          <w:t>PCAR</w:t>
        </w:r>
      </w:smartTag>
      <w:r w:rsidRPr="008B01CA">
        <w:rPr>
          <w:rFonts w:ascii="Arial" w:hAnsi="Arial" w:cs="Arial"/>
        </w:rPr>
        <w:t xml:space="preserve"> requires coverage of at least $6,000 (1/6 of $36,000).  The limit of the insurance</w:t>
      </w:r>
      <w:r w:rsidRPr="008B01CA">
        <w:rPr>
          <w:rFonts w:ascii="Arial" w:hAnsi="Arial" w:cs="Arial"/>
        </w:rPr>
        <w:fldChar w:fldCharType="begin"/>
      </w:r>
      <w:r w:rsidRPr="008B01CA">
        <w:rPr>
          <w:rFonts w:ascii="Arial" w:hAnsi="Arial" w:cs="Arial"/>
        </w:rPr>
        <w:instrText xml:space="preserve"> XE "insurance" </w:instrText>
      </w:r>
      <w:r w:rsidRPr="008B01CA">
        <w:rPr>
          <w:rFonts w:ascii="Arial" w:hAnsi="Arial" w:cs="Arial"/>
        </w:rPr>
        <w:fldChar w:fldCharType="end"/>
      </w:r>
      <w:r w:rsidRPr="008B01CA">
        <w:rPr>
          <w:rFonts w:ascii="Arial" w:hAnsi="Arial" w:cs="Arial"/>
        </w:rPr>
        <w:t xml:space="preserve"> required is based upon the </w:t>
      </w:r>
      <w:r>
        <w:rPr>
          <w:rFonts w:ascii="Arial" w:hAnsi="Arial" w:cs="Arial"/>
        </w:rPr>
        <w:t>Center</w:t>
      </w:r>
      <w:r w:rsidRPr="008B01CA">
        <w:rPr>
          <w:rFonts w:ascii="Arial" w:hAnsi="Arial" w:cs="Arial"/>
        </w:rPr>
        <w:t>’s annual revenue.</w:t>
      </w:r>
    </w:p>
    <w:p w:rsidR="00BB3AD2" w:rsidRPr="008B01CA" w:rsidRDefault="00BB3AD2" w:rsidP="00BB3AD2">
      <w:pPr>
        <w:pStyle w:val="BodyText"/>
        <w:ind w:left="1440" w:right="360"/>
        <w:jc w:val="left"/>
        <w:rPr>
          <w:rFonts w:ascii="Arial" w:hAnsi="Arial" w:cs="Arial"/>
        </w:rPr>
      </w:pPr>
    </w:p>
    <w:p w:rsidR="00BB3AD2" w:rsidRPr="008B01CA" w:rsidRDefault="00BB3AD2" w:rsidP="00BB3AD2">
      <w:pPr>
        <w:pStyle w:val="BodyText"/>
        <w:numPr>
          <w:ilvl w:val="0"/>
          <w:numId w:val="3"/>
        </w:numPr>
        <w:ind w:right="360"/>
        <w:jc w:val="left"/>
        <w:rPr>
          <w:rFonts w:ascii="Arial" w:hAnsi="Arial" w:cs="Arial"/>
        </w:rPr>
      </w:pPr>
      <w:r w:rsidRPr="008C6D63">
        <w:rPr>
          <w:rFonts w:ascii="Arial" w:hAnsi="Arial" w:cs="Arial"/>
          <w:u w:val="single"/>
        </w:rPr>
        <w:t>Nonprofit Indemnity (Directors and Officers) Insurance</w:t>
      </w:r>
      <w:r w:rsidRPr="008B01CA">
        <w:rPr>
          <w:rFonts w:ascii="Arial" w:hAnsi="Arial" w:cs="Arial"/>
        </w:rPr>
        <w:fldChar w:fldCharType="begin"/>
      </w:r>
      <w:r w:rsidRPr="008B01CA">
        <w:rPr>
          <w:rFonts w:ascii="Arial" w:hAnsi="Arial" w:cs="Arial"/>
        </w:rPr>
        <w:instrText xml:space="preserve"> XE "Nonprofit Indemnity (Directors and Officers) Insurance" </w:instrText>
      </w:r>
      <w:r w:rsidRPr="008B01CA">
        <w:rPr>
          <w:rFonts w:ascii="Arial" w:hAnsi="Arial" w:cs="Arial"/>
        </w:rPr>
        <w:fldChar w:fldCharType="end"/>
      </w:r>
      <w:r w:rsidRPr="008B01CA">
        <w:rPr>
          <w:rFonts w:ascii="Arial" w:hAnsi="Arial" w:cs="Arial"/>
        </w:rPr>
        <w:t>: This insurance</w:t>
      </w:r>
      <w:r w:rsidRPr="008B01CA">
        <w:rPr>
          <w:rFonts w:ascii="Arial" w:hAnsi="Arial" w:cs="Arial"/>
        </w:rPr>
        <w:fldChar w:fldCharType="begin"/>
      </w:r>
      <w:r w:rsidRPr="008B01CA">
        <w:rPr>
          <w:rFonts w:ascii="Arial" w:hAnsi="Arial" w:cs="Arial"/>
        </w:rPr>
        <w:instrText xml:space="preserve"> XE "insurance" </w:instrText>
      </w:r>
      <w:r w:rsidRPr="008B01CA">
        <w:rPr>
          <w:rFonts w:ascii="Arial" w:hAnsi="Arial" w:cs="Arial"/>
        </w:rPr>
        <w:fldChar w:fldCharType="end"/>
      </w:r>
      <w:r w:rsidRPr="008B01CA">
        <w:rPr>
          <w:rFonts w:ascii="Arial" w:hAnsi="Arial" w:cs="Arial"/>
        </w:rPr>
        <w:t xml:space="preserve"> protects against allegations of wrongdoing in connection with the performance of their managerial duties on behalf of the organization.  This insurance covers inappropriate acts, errors and omissions by directors, officers (D &amp; O), staff and volunteers</w:t>
      </w:r>
      <w:r w:rsidRPr="008B01CA">
        <w:rPr>
          <w:rFonts w:ascii="Arial" w:hAnsi="Arial" w:cs="Arial"/>
        </w:rPr>
        <w:fldChar w:fldCharType="begin"/>
      </w:r>
      <w:r w:rsidRPr="008B01CA">
        <w:rPr>
          <w:rFonts w:ascii="Arial" w:hAnsi="Arial" w:cs="Arial"/>
        </w:rPr>
        <w:instrText xml:space="preserve"> XE "volunteers" </w:instrText>
      </w:r>
      <w:r w:rsidRPr="008B01CA">
        <w:rPr>
          <w:rFonts w:ascii="Arial" w:hAnsi="Arial" w:cs="Arial"/>
        </w:rPr>
        <w:fldChar w:fldCharType="end"/>
      </w:r>
      <w:r w:rsidRPr="008B01CA">
        <w:rPr>
          <w:rFonts w:ascii="Arial" w:hAnsi="Arial" w:cs="Arial"/>
        </w:rPr>
        <w:t xml:space="preserve">.  This insurance would pay for all damages, settlements and legal fees in the case of a lawsuit.  The most significant source of D &amp; O claims are employment-related acts.  These acts include wrongful termination, failure to hire or promote, workplace harassment, and so forth.  Coverage is typically sold in increments of $1 million.  Deductibles for most non-profit organizations should be below $25,000, and in many cases below $10,000.  </w:t>
      </w:r>
    </w:p>
    <w:p w:rsidR="00BB3AD2" w:rsidRPr="008B01CA" w:rsidRDefault="00BB3AD2" w:rsidP="00BB3AD2">
      <w:pPr>
        <w:pStyle w:val="BodyText"/>
        <w:ind w:left="720" w:right="360"/>
        <w:jc w:val="left"/>
        <w:rPr>
          <w:rFonts w:ascii="Arial" w:hAnsi="Arial" w:cs="Arial"/>
        </w:rPr>
      </w:pPr>
    </w:p>
    <w:p w:rsidR="0011496D" w:rsidRPr="004B4656" w:rsidRDefault="00BB3AD2" w:rsidP="004B4656">
      <w:pPr>
        <w:pStyle w:val="BodyText"/>
        <w:ind w:left="1080" w:right="360"/>
        <w:jc w:val="left"/>
        <w:rPr>
          <w:rFonts w:ascii="Arial" w:hAnsi="Arial" w:cs="Arial"/>
        </w:rPr>
      </w:pPr>
      <w:r w:rsidRPr="008B01CA">
        <w:rPr>
          <w:rFonts w:ascii="Arial" w:hAnsi="Arial" w:cs="Arial"/>
        </w:rPr>
        <w:t>There is no “standard” D &amp; O policy, so nonprofit organizations need to review the policy’s coverage and exclusions.  Exclusions could include certain types of claims brought by one insured against another insured (known as an insured vs. insured exclusion, e.g. board members</w:t>
      </w:r>
      <w:r w:rsidRPr="008B01CA">
        <w:rPr>
          <w:rFonts w:ascii="Arial" w:hAnsi="Arial" w:cs="Arial"/>
        </w:rPr>
        <w:fldChar w:fldCharType="begin"/>
      </w:r>
      <w:r w:rsidRPr="008B01CA">
        <w:rPr>
          <w:rFonts w:ascii="Arial" w:hAnsi="Arial" w:cs="Arial"/>
        </w:rPr>
        <w:instrText xml:space="preserve"> XE "board members" </w:instrText>
      </w:r>
      <w:r w:rsidRPr="008B01CA">
        <w:rPr>
          <w:rFonts w:ascii="Arial" w:hAnsi="Arial" w:cs="Arial"/>
        </w:rPr>
        <w:fldChar w:fldCharType="end"/>
      </w:r>
      <w:r>
        <w:rPr>
          <w:rFonts w:ascii="Arial" w:hAnsi="Arial" w:cs="Arial"/>
        </w:rPr>
        <w:t xml:space="preserve"> suing the center</w:t>
      </w:r>
      <w:r w:rsidRPr="008B01CA">
        <w:rPr>
          <w:rFonts w:ascii="Arial" w:hAnsi="Arial" w:cs="Arial"/>
        </w:rPr>
        <w:t xml:space="preserve">), claims arising from bodily injury and property damage, fraud, deliberately dishonest acts, etc.  </w:t>
      </w:r>
      <w:bookmarkStart w:id="12" w:name="_GoBack"/>
      <w:bookmarkEnd w:id="12"/>
    </w:p>
    <w:sectPr w:rsidR="0011496D" w:rsidRPr="004B4656" w:rsidSect="00E27B7D">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56" w:rsidRDefault="004B4656" w:rsidP="004B4656">
      <w:r>
        <w:separator/>
      </w:r>
    </w:p>
  </w:endnote>
  <w:endnote w:type="continuationSeparator" w:id="0">
    <w:p w:rsidR="004B4656" w:rsidRDefault="004B4656" w:rsidP="004B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068479"/>
      <w:docPartObj>
        <w:docPartGallery w:val="Page Numbers (Bottom of Page)"/>
        <w:docPartUnique/>
      </w:docPartObj>
    </w:sdtPr>
    <w:sdtEndPr>
      <w:rPr>
        <w:color w:val="808080" w:themeColor="background1" w:themeShade="80"/>
        <w:spacing w:val="60"/>
      </w:rPr>
    </w:sdtEndPr>
    <w:sdtContent>
      <w:p w:rsidR="004B4656" w:rsidRDefault="004B465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rsidR="004B4656" w:rsidRDefault="004B4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56" w:rsidRDefault="004B4656" w:rsidP="004B4656">
      <w:r>
        <w:separator/>
      </w:r>
    </w:p>
  </w:footnote>
  <w:footnote w:type="continuationSeparator" w:id="0">
    <w:p w:rsidR="004B4656" w:rsidRDefault="004B4656" w:rsidP="004B4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F4543"/>
    <w:multiLevelType w:val="hybridMultilevel"/>
    <w:tmpl w:val="58E4B0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888523E"/>
    <w:multiLevelType w:val="hybridMultilevel"/>
    <w:tmpl w:val="43243EBE"/>
    <w:lvl w:ilvl="0" w:tplc="3E2EED80">
      <w:start w:val="1"/>
      <w:numFmt w:val="bullet"/>
      <w:lvlText w:val=""/>
      <w:lvlJc w:val="left"/>
      <w:pPr>
        <w:tabs>
          <w:tab w:val="num" w:pos="360"/>
        </w:tabs>
        <w:ind w:left="0" w:firstLine="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D022AF"/>
    <w:multiLevelType w:val="hybridMultilevel"/>
    <w:tmpl w:val="446C66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D2"/>
    <w:rsid w:val="0011496D"/>
    <w:rsid w:val="004B4656"/>
    <w:rsid w:val="00655286"/>
    <w:rsid w:val="00BB3AD2"/>
    <w:rsid w:val="00D3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D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3AD2"/>
    <w:pPr>
      <w:jc w:val="both"/>
    </w:pPr>
  </w:style>
  <w:style w:type="character" w:customStyle="1" w:styleId="BodyTextChar">
    <w:name w:val="Body Text Char"/>
    <w:basedOn w:val="DefaultParagraphFont"/>
    <w:link w:val="BodyText"/>
    <w:rsid w:val="00BB3AD2"/>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B4656"/>
    <w:pPr>
      <w:tabs>
        <w:tab w:val="center" w:pos="4680"/>
        <w:tab w:val="right" w:pos="9360"/>
      </w:tabs>
    </w:pPr>
  </w:style>
  <w:style w:type="character" w:customStyle="1" w:styleId="HeaderChar">
    <w:name w:val="Header Char"/>
    <w:basedOn w:val="DefaultParagraphFont"/>
    <w:link w:val="Header"/>
    <w:uiPriority w:val="99"/>
    <w:rsid w:val="004B465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B4656"/>
    <w:pPr>
      <w:tabs>
        <w:tab w:val="center" w:pos="4680"/>
        <w:tab w:val="right" w:pos="9360"/>
      </w:tabs>
    </w:pPr>
  </w:style>
  <w:style w:type="character" w:customStyle="1" w:styleId="FooterChar">
    <w:name w:val="Footer Char"/>
    <w:basedOn w:val="DefaultParagraphFont"/>
    <w:link w:val="Footer"/>
    <w:uiPriority w:val="99"/>
    <w:rsid w:val="004B465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D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3AD2"/>
    <w:pPr>
      <w:jc w:val="both"/>
    </w:pPr>
  </w:style>
  <w:style w:type="character" w:customStyle="1" w:styleId="BodyTextChar">
    <w:name w:val="Body Text Char"/>
    <w:basedOn w:val="DefaultParagraphFont"/>
    <w:link w:val="BodyText"/>
    <w:rsid w:val="00BB3AD2"/>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B4656"/>
    <w:pPr>
      <w:tabs>
        <w:tab w:val="center" w:pos="4680"/>
        <w:tab w:val="right" w:pos="9360"/>
      </w:tabs>
    </w:pPr>
  </w:style>
  <w:style w:type="character" w:customStyle="1" w:styleId="HeaderChar">
    <w:name w:val="Header Char"/>
    <w:basedOn w:val="DefaultParagraphFont"/>
    <w:link w:val="Header"/>
    <w:uiPriority w:val="99"/>
    <w:rsid w:val="004B465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B4656"/>
    <w:pPr>
      <w:tabs>
        <w:tab w:val="center" w:pos="4680"/>
        <w:tab w:val="right" w:pos="9360"/>
      </w:tabs>
    </w:pPr>
  </w:style>
  <w:style w:type="character" w:customStyle="1" w:styleId="FooterChar">
    <w:name w:val="Footer Char"/>
    <w:basedOn w:val="DefaultParagraphFont"/>
    <w:link w:val="Footer"/>
    <w:uiPriority w:val="99"/>
    <w:rsid w:val="004B465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Ann Williams</dc:creator>
  <cp:lastModifiedBy>Lou Ann Williams</cp:lastModifiedBy>
  <cp:revision>3</cp:revision>
  <dcterms:created xsi:type="dcterms:W3CDTF">2022-02-08T15:52:00Z</dcterms:created>
  <dcterms:modified xsi:type="dcterms:W3CDTF">2022-02-11T18:15:00Z</dcterms:modified>
</cp:coreProperties>
</file>